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F0" w:rsidRPr="009819F0" w:rsidRDefault="009819F0" w:rsidP="009819F0">
      <w:pPr>
        <w:spacing w:before="40" w:after="240"/>
        <w:jc w:val="center"/>
        <w:outlineLvl w:val="1"/>
        <w:rPr>
          <w:rFonts w:asciiTheme="minorHAnsi" w:eastAsiaTheme="majorEastAsia" w:hAnsiTheme="minorHAnsi" w:cstheme="minorHAnsi"/>
          <w:b/>
          <w:caps/>
          <w:color w:val="CD63BE"/>
          <w:sz w:val="56"/>
          <w:szCs w:val="56"/>
        </w:rPr>
      </w:pPr>
      <w:r w:rsidRPr="009819F0">
        <w:rPr>
          <w:rFonts w:asciiTheme="minorHAnsi" w:hAnsiTheme="minorHAnsi" w:cstheme="minorHAnsi"/>
          <w:b/>
          <w:noProof/>
          <w:color w:val="CD63BE"/>
          <w:sz w:val="56"/>
          <w:szCs w:val="5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772D22C" wp14:editId="2AF593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2495" cy="1257300"/>
            <wp:effectExtent l="0" t="0" r="1905" b="0"/>
            <wp:wrapThrough wrapText="bothSides">
              <wp:wrapPolygon edited="0">
                <wp:start x="0" y="0"/>
                <wp:lineTo x="0" y="17673"/>
                <wp:lineTo x="6313" y="18655"/>
                <wp:lineTo x="14430" y="18655"/>
                <wp:lineTo x="21194" y="17673"/>
                <wp:lineTo x="211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9F0">
        <w:rPr>
          <w:rFonts w:asciiTheme="minorHAnsi" w:eastAsiaTheme="majorEastAsia" w:hAnsiTheme="minorHAnsi" w:cstheme="minorHAnsi"/>
          <w:b/>
          <w:caps/>
          <w:color w:val="CD63BE"/>
          <w:sz w:val="56"/>
          <w:szCs w:val="56"/>
        </w:rPr>
        <w:t>bENDIGO VIOLET STREET PRIMARY</w:t>
      </w:r>
    </w:p>
    <w:p w:rsidR="009819F0" w:rsidRPr="009819F0" w:rsidRDefault="009819F0" w:rsidP="009819F0">
      <w:pPr>
        <w:spacing w:before="40" w:after="240"/>
        <w:jc w:val="center"/>
        <w:outlineLvl w:val="1"/>
        <w:rPr>
          <w:rFonts w:asciiTheme="minorHAnsi" w:eastAsiaTheme="majorEastAsia" w:hAnsiTheme="minorHAnsi" w:cstheme="minorHAnsi"/>
          <w:b/>
          <w:caps/>
          <w:color w:val="8EAADB" w:themeColor="accent5" w:themeTint="99"/>
          <w:sz w:val="56"/>
          <w:szCs w:val="56"/>
        </w:rPr>
      </w:pPr>
      <w:bookmarkStart w:id="0" w:name="_GoBack"/>
      <w:bookmarkEnd w:id="0"/>
      <w:r w:rsidRPr="009819F0">
        <w:rPr>
          <w:rFonts w:asciiTheme="minorHAnsi" w:eastAsiaTheme="majorEastAsia" w:hAnsiTheme="minorHAnsi" w:cstheme="minorHAnsi"/>
          <w:b/>
          <w:caps/>
          <w:color w:val="8EAADB" w:themeColor="accent5" w:themeTint="99"/>
          <w:sz w:val="56"/>
          <w:szCs w:val="56"/>
        </w:rPr>
        <w:t>attendance policy</w:t>
      </w:r>
    </w:p>
    <w:p w:rsidR="00F56F7C" w:rsidRPr="009819F0" w:rsidRDefault="00F56F7C">
      <w:pPr>
        <w:rPr>
          <w:rFonts w:asciiTheme="minorHAnsi" w:hAnsiTheme="minorHAnsi" w:cstheme="minorHAnsi"/>
          <w:szCs w:val="22"/>
        </w:rPr>
      </w:pPr>
    </w:p>
    <w:p w:rsidR="009819F0" w:rsidRPr="009819F0" w:rsidRDefault="009819F0">
      <w:pPr>
        <w:rPr>
          <w:rFonts w:asciiTheme="minorHAnsi" w:hAnsiTheme="minorHAnsi" w:cstheme="minorHAnsi"/>
          <w:szCs w:val="22"/>
        </w:rPr>
      </w:pP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b/>
          <w:bCs/>
          <w:color w:val="00B0F0"/>
          <w:szCs w:val="22"/>
        </w:rPr>
      </w:pPr>
      <w:r w:rsidRPr="009819F0">
        <w:rPr>
          <w:rFonts w:asciiTheme="minorHAnsi" w:hAnsiTheme="minorHAnsi" w:cstheme="minorHAnsi"/>
          <w:b/>
          <w:bCs/>
          <w:color w:val="00B0F0"/>
          <w:szCs w:val="22"/>
        </w:rPr>
        <w:t>AIM:</w:t>
      </w: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9819F0">
        <w:rPr>
          <w:rFonts w:asciiTheme="minorHAnsi" w:hAnsiTheme="minorHAnsi" w:cstheme="minorHAnsi"/>
          <w:szCs w:val="22"/>
        </w:rPr>
        <w:t xml:space="preserve">To </w:t>
      </w:r>
      <w:proofErr w:type="spellStart"/>
      <w:r w:rsidRPr="009819F0">
        <w:rPr>
          <w:rFonts w:asciiTheme="minorHAnsi" w:hAnsiTheme="minorHAnsi" w:cstheme="minorHAnsi"/>
          <w:szCs w:val="22"/>
        </w:rPr>
        <w:t>maximise</w:t>
      </w:r>
      <w:proofErr w:type="spellEnd"/>
      <w:r w:rsidRPr="009819F0">
        <w:rPr>
          <w:rFonts w:asciiTheme="minorHAnsi" w:hAnsiTheme="minorHAnsi" w:cstheme="minorHAnsi"/>
          <w:szCs w:val="22"/>
        </w:rPr>
        <w:t xml:space="preserve"> student learning opportunities and performance by ensuring that children required to attend school do so regularly, and without unnecessary or frivolous absences.</w:t>
      </w: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b/>
          <w:bCs/>
          <w:szCs w:val="22"/>
        </w:rPr>
        <w:t>GUIDELINES:</w:t>
      </w:r>
    </w:p>
    <w:p w:rsidR="009819F0" w:rsidRPr="009819F0" w:rsidRDefault="009819F0" w:rsidP="009819F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 xml:space="preserve">The </w:t>
      </w:r>
      <w:r w:rsidRPr="009819F0">
        <w:rPr>
          <w:rFonts w:asciiTheme="minorHAnsi" w:hAnsiTheme="minorHAnsi" w:cstheme="minorHAnsi"/>
          <w:i/>
          <w:iCs/>
          <w:szCs w:val="22"/>
        </w:rPr>
        <w:t>Education Act 1958</w:t>
      </w:r>
      <w:r w:rsidRPr="009819F0">
        <w:rPr>
          <w:rFonts w:asciiTheme="minorHAnsi" w:hAnsiTheme="minorHAnsi" w:cstheme="minorHAnsi"/>
          <w:szCs w:val="22"/>
        </w:rPr>
        <w:t xml:space="preserve"> requires that children of school age (six-seven years) resident in Victoria are required to be in full-time attendance at a government or registered non-government school unless they are receiving approved home tuition, correspondence education, or have been granted an exemption by the Regional Director.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Education is a sequential process. Absences often mean students miss important stages in the development of topics, causing them to find ‘catching up’ difficult.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Absenteeism contributes significantly to student failure at school.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All enrolled students are required to attend school unless reasonable and valid grounds exist for them to be absent.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Illness is reasonable grounds for an absence, shopping excursions or birthday parties are not.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Parents have a responsibility to ensure that their children attend school regularly, and are only absent if ill or if absolutely necessary.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Parents have a further responsibility to provide a phone call, text, written note or return a completed ‘Reason for Absence’ form to the school explaining why an absence has occurred.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Following unexplained absences, class teachers will send home ‘Reason for Absence’ form for parents to complete.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The Principal has a responsibility to ensure that attendance records are maintained and monitored at school.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 xml:space="preserve">All student absences are recorded in both the morning and the afternoon by teachers, are aggregated on our CASES 21 database and communicated to DET.  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For those students who have unexplained absences for more than two consecutive days, the classroom teacher will phone or text the parents/</w:t>
      </w:r>
      <w:proofErr w:type="spellStart"/>
      <w:r w:rsidRPr="009819F0">
        <w:rPr>
          <w:rFonts w:asciiTheme="minorHAnsi" w:hAnsiTheme="minorHAnsi" w:cstheme="minorHAnsi"/>
          <w:szCs w:val="22"/>
        </w:rPr>
        <w:t>carers</w:t>
      </w:r>
      <w:proofErr w:type="spellEnd"/>
      <w:r w:rsidRPr="009819F0">
        <w:rPr>
          <w:rFonts w:asciiTheme="minorHAnsi" w:hAnsiTheme="minorHAnsi" w:cstheme="minorHAnsi"/>
          <w:szCs w:val="22"/>
        </w:rPr>
        <w:t xml:space="preserve"> to ascertain reasons for non-attendance. If the unexplained absences continue, the principal will make contact and arrange an attendance meeting. An attendance concern letter will also be sent home. If absences continue DET will be informed.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lastRenderedPageBreak/>
        <w:t>The Department of Education and enrolment auditors may seek student attendance records.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The Principal has a further responsibility to ensure that unexplained absences are investigated, and that high levels of absenteeism are adequately explained.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The Principal (or Principal’s nominee) will contact parents of students with high levels of unexplained or unapproved absences, with the view to developing and implementing strategies to minimize absences.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 xml:space="preserve">Ongoing unexplained absences, or lack of cooperation regarding student attendance, will result in a formal attendance conference being </w:t>
      </w:r>
      <w:proofErr w:type="spellStart"/>
      <w:r w:rsidRPr="009819F0">
        <w:rPr>
          <w:rFonts w:asciiTheme="minorHAnsi" w:hAnsiTheme="minorHAnsi" w:cstheme="minorHAnsi"/>
          <w:szCs w:val="22"/>
        </w:rPr>
        <w:t>organised</w:t>
      </w:r>
      <w:proofErr w:type="spellEnd"/>
      <w:r w:rsidRPr="009819F0">
        <w:rPr>
          <w:rFonts w:asciiTheme="minorHAnsi" w:hAnsiTheme="minorHAnsi" w:cstheme="minorHAnsi"/>
          <w:szCs w:val="22"/>
        </w:rPr>
        <w:t xml:space="preserve">. Unresolved attendance issues may be reported by the Principal to the Department of Human Services and followed up at DET regional level. 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Student attendance &amp; absence figures will appear on student June &amp; Dec. reports.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Late arrivals will be monitored by the school via the ‘sign in’ process. Data for late arrivals will be aggregated to determine absence levels also.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 xml:space="preserve">Early departures will also be monitored via the same ‘sign in’ process. Parents will be advised that a reason for early departure will be recorded by the school for attendance audit processes.    </w:t>
      </w:r>
    </w:p>
    <w:p w:rsidR="009819F0" w:rsidRPr="009819F0" w:rsidRDefault="009819F0" w:rsidP="009819F0">
      <w:pPr>
        <w:numPr>
          <w:ilvl w:val="0"/>
          <w:numId w:val="1"/>
        </w:numPr>
        <w:spacing w:after="120"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Aggregated student attendance data is reported to DET and the wider community each year as part of the annual report.</w:t>
      </w:r>
    </w:p>
    <w:p w:rsidR="009819F0" w:rsidRPr="009819F0" w:rsidRDefault="009819F0" w:rsidP="009819F0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9819F0">
        <w:rPr>
          <w:rFonts w:asciiTheme="minorHAnsi" w:hAnsiTheme="minorHAnsi" w:cstheme="minorHAnsi"/>
          <w:b/>
          <w:bCs/>
          <w:szCs w:val="22"/>
          <w:u w:val="single"/>
        </w:rPr>
        <w:t>Evaluation:</w:t>
      </w:r>
    </w:p>
    <w:p w:rsidR="009819F0" w:rsidRPr="009819F0" w:rsidRDefault="009819F0" w:rsidP="009819F0">
      <w:pPr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szCs w:val="22"/>
        </w:rPr>
        <w:t>This policy will be reviewed annually as part of the school’s three-year review cycle</w:t>
      </w:r>
    </w:p>
    <w:p w:rsidR="009819F0" w:rsidRPr="009819F0" w:rsidRDefault="009819F0" w:rsidP="009819F0">
      <w:pPr>
        <w:rPr>
          <w:rFonts w:asciiTheme="minorHAnsi" w:hAnsiTheme="minorHAnsi" w:cstheme="minorHAnsi"/>
          <w:szCs w:val="22"/>
        </w:rPr>
      </w:pPr>
      <w:r w:rsidRPr="009819F0">
        <w:rPr>
          <w:rFonts w:asciiTheme="minorHAnsi" w:hAnsiTheme="minorHAnsi" w:cstheme="minorHAnsi"/>
          <w:b/>
          <w:szCs w:val="22"/>
        </w:rPr>
        <w:t>Date: November 2018</w:t>
      </w: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b/>
          <w:szCs w:val="22"/>
          <w:u w:val="single"/>
        </w:rPr>
      </w:pPr>
    </w:p>
    <w:p w:rsidR="009819F0" w:rsidRPr="009819F0" w:rsidRDefault="009819F0" w:rsidP="009819F0">
      <w:pPr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</w:p>
    <w:p w:rsidR="009819F0" w:rsidRPr="009819F0" w:rsidRDefault="009819F0" w:rsidP="009819F0">
      <w:pPr>
        <w:spacing w:after="120"/>
        <w:jc w:val="both"/>
        <w:rPr>
          <w:rFonts w:asciiTheme="minorHAnsi" w:hAnsiTheme="minorHAnsi" w:cstheme="minorHAnsi"/>
          <w:szCs w:val="22"/>
        </w:rPr>
      </w:pPr>
    </w:p>
    <w:p w:rsidR="009819F0" w:rsidRPr="009819F0" w:rsidRDefault="009819F0">
      <w:pPr>
        <w:rPr>
          <w:rFonts w:asciiTheme="minorHAnsi" w:hAnsiTheme="minorHAnsi" w:cstheme="minorHAnsi"/>
          <w:szCs w:val="22"/>
        </w:rPr>
      </w:pPr>
    </w:p>
    <w:sectPr w:rsidR="009819F0" w:rsidRPr="00981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B58"/>
    <w:multiLevelType w:val="hybridMultilevel"/>
    <w:tmpl w:val="362E0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F0"/>
    <w:rsid w:val="009819F0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0368"/>
  <w15:chartTrackingRefBased/>
  <w15:docId w15:val="{426C64AE-EF69-41F2-B8B4-3DD5D77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F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Kirkpatrick</dc:creator>
  <cp:keywords/>
  <dc:description/>
  <cp:lastModifiedBy>Kim Kirkpatrick</cp:lastModifiedBy>
  <cp:revision>1</cp:revision>
  <dcterms:created xsi:type="dcterms:W3CDTF">2019-02-04T11:53:00Z</dcterms:created>
  <dcterms:modified xsi:type="dcterms:W3CDTF">2019-02-04T11:56:00Z</dcterms:modified>
</cp:coreProperties>
</file>